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PRESS CONFERENCE FOR LAUNCHING TANZANIA MINING AND INVESTMENT CONFERENCE TO BE HELD FROM 19</w:t>
      </w:r>
      <w:r w:rsidDel="00000000" w:rsidR="00000000" w:rsidRPr="00000000">
        <w:rPr>
          <w:rFonts w:ascii="Arial" w:cs="Arial" w:eastAsia="Arial" w:hAnsi="Arial"/>
          <w:b w:val="1"/>
          <w:i w:val="0"/>
          <w:smallCaps w:val="0"/>
          <w:strike w:val="0"/>
          <w:color w:val="000000"/>
          <w:sz w:val="30"/>
          <w:szCs w:val="30"/>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TO 21</w:t>
      </w:r>
      <w:r w:rsidDel="00000000" w:rsidR="00000000" w:rsidRPr="00000000">
        <w:rPr>
          <w:rFonts w:ascii="Arial" w:cs="Arial" w:eastAsia="Arial" w:hAnsi="Arial"/>
          <w:b w:val="1"/>
          <w:i w:val="0"/>
          <w:smallCaps w:val="0"/>
          <w:strike w:val="0"/>
          <w:color w:val="000000"/>
          <w:sz w:val="30"/>
          <w:szCs w:val="30"/>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NOVEMBER, 2024 BY HON. ANTONY P. MAVUNDE (MP), MINISTER FOR MINERALS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Dr. Steven Kiruswa, Deputy Minister for Minerals,</w:t>
      </w:r>
      <w:r w:rsidDel="00000000" w:rsidR="00000000" w:rsidRPr="00000000">
        <w:rPr>
          <w:rtl w:val="0"/>
        </w:rPr>
      </w:r>
    </w:p>
    <w:p w:rsidR="00000000" w:rsidDel="00000000" w:rsidP="00000000" w:rsidRDefault="00000000" w:rsidRPr="00000000" w14:paraId="00000004">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Eng. Yahya I. Samamba, Permanent Secretary Ministry of Minerals,</w:t>
      </w:r>
      <w:r w:rsidDel="00000000" w:rsidR="00000000" w:rsidRPr="00000000">
        <w:rPr>
          <w:rtl w:val="0"/>
        </w:rPr>
      </w:r>
    </w:p>
    <w:p w:rsidR="00000000" w:rsidDel="00000000" w:rsidP="00000000" w:rsidRDefault="00000000" w:rsidRPr="00000000" w14:paraId="00000005">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Mr. Msafiri Mbibo, Deputy Permanent Secretary, Ministry of Minerals,</w:t>
      </w:r>
      <w:r w:rsidDel="00000000" w:rsidR="00000000" w:rsidRPr="00000000">
        <w:rPr>
          <w:rtl w:val="0"/>
        </w:rPr>
      </w:r>
    </w:p>
    <w:p w:rsidR="00000000" w:rsidDel="00000000" w:rsidP="00000000" w:rsidRDefault="00000000" w:rsidRPr="00000000" w14:paraId="00000006">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Your Excellencies, Ambassadors and High Commissioners, </w:t>
      </w:r>
      <w:r w:rsidDel="00000000" w:rsidR="00000000" w:rsidRPr="00000000">
        <w:rPr>
          <w:rtl w:val="0"/>
        </w:rPr>
      </w:r>
    </w:p>
    <w:p w:rsidR="00000000" w:rsidDel="00000000" w:rsidP="00000000" w:rsidRDefault="00000000" w:rsidRPr="00000000" w14:paraId="00000007">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Our Partners, Tanzania Chamber of Mines,</w:t>
      </w:r>
      <w:r w:rsidDel="00000000" w:rsidR="00000000" w:rsidRPr="00000000">
        <w:rPr>
          <w:rtl w:val="0"/>
        </w:rPr>
      </w:r>
    </w:p>
    <w:p w:rsidR="00000000" w:rsidDel="00000000" w:rsidP="00000000" w:rsidRDefault="00000000" w:rsidRPr="00000000" w14:paraId="00000008">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Executive Directors from different Institutions,</w:t>
      </w:r>
      <w:r w:rsidDel="00000000" w:rsidR="00000000" w:rsidRPr="00000000">
        <w:rPr>
          <w:rtl w:val="0"/>
        </w:rPr>
      </w:r>
    </w:p>
    <w:p w:rsidR="00000000" w:rsidDel="00000000" w:rsidP="00000000" w:rsidRDefault="00000000" w:rsidRPr="00000000" w14:paraId="00000009">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Delegates from TAMIDA,</w:t>
      </w:r>
      <w:r w:rsidDel="00000000" w:rsidR="00000000" w:rsidRPr="00000000">
        <w:rPr>
          <w:rtl w:val="0"/>
        </w:rPr>
      </w:r>
    </w:p>
    <w:p w:rsidR="00000000" w:rsidDel="00000000" w:rsidP="00000000" w:rsidRDefault="00000000" w:rsidRPr="00000000" w14:paraId="0000000A">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Delegates from FEMATA,</w:t>
      </w:r>
      <w:r w:rsidDel="00000000" w:rsidR="00000000" w:rsidRPr="00000000">
        <w:rPr>
          <w:rtl w:val="0"/>
        </w:rPr>
      </w:r>
    </w:p>
    <w:p w:rsidR="00000000" w:rsidDel="00000000" w:rsidP="00000000" w:rsidRDefault="00000000" w:rsidRPr="00000000" w14:paraId="0000000B">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Delegates from TAWOMA,</w:t>
      </w:r>
      <w:r w:rsidDel="00000000" w:rsidR="00000000" w:rsidRPr="00000000">
        <w:rPr>
          <w:rtl w:val="0"/>
        </w:rPr>
      </w:r>
    </w:p>
    <w:p w:rsidR="00000000" w:rsidDel="00000000" w:rsidP="00000000" w:rsidRDefault="00000000" w:rsidRPr="00000000" w14:paraId="0000000C">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Member of the Press,</w:t>
      </w:r>
      <w:r w:rsidDel="00000000" w:rsidR="00000000" w:rsidRPr="00000000">
        <w:rPr>
          <w:rtl w:val="0"/>
        </w:rPr>
      </w:r>
    </w:p>
    <w:p w:rsidR="00000000" w:rsidDel="00000000" w:rsidP="00000000" w:rsidRDefault="00000000" w:rsidRPr="00000000" w14:paraId="0000000D">
      <w:pPr>
        <w:numPr>
          <w:ilvl w:val="0"/>
          <w:numId w:val="2"/>
        </w:numPr>
        <w:spacing w:after="12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Ladies and Gentlemen,</w:t>
      </w:r>
      <w:r w:rsidDel="00000000" w:rsidR="00000000" w:rsidRPr="00000000">
        <w:rPr>
          <w:rtl w:val="0"/>
        </w:rPr>
      </w:r>
    </w:p>
    <w:p w:rsidR="00000000" w:rsidDel="00000000" w:rsidP="00000000" w:rsidRDefault="00000000" w:rsidRPr="00000000" w14:paraId="0000000E">
      <w:pPr>
        <w:numPr>
          <w:ilvl w:val="0"/>
          <w:numId w:val="2"/>
        </w:numPr>
        <w:spacing w:after="240" w:line="360" w:lineRule="auto"/>
        <w:ind w:left="714" w:hanging="357"/>
        <w:rPr>
          <w:b w:val="0"/>
          <w:color w:val="000000"/>
          <w:sz w:val="28"/>
          <w:szCs w:val="28"/>
        </w:rPr>
      </w:pPr>
      <w:r w:rsidDel="00000000" w:rsidR="00000000" w:rsidRPr="00000000">
        <w:rPr>
          <w:rFonts w:ascii="Arial" w:cs="Arial" w:eastAsia="Arial" w:hAnsi="Arial"/>
          <w:b w:val="1"/>
          <w:color w:val="000000"/>
          <w:sz w:val="28"/>
          <w:szCs w:val="28"/>
          <w:vertAlign w:val="baseline"/>
          <w:rtl w:val="0"/>
        </w:rPr>
        <w:t xml:space="preserve">Good morning.</w:t>
      </w: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Jamhuri ya Muungano wa Tanzania...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First and foremost, I would like to thank you for attending this press conference today. It is an important day as I take this opportunity to announce the launching of the Tanzania Mining and Investment Conference, a significant milestone in driving the growth and development of the mining sector in Tanzania, which will be taking place from 19</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21</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November in Dar es Salaam Tanzania. The theme of this conference is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Mineral Value Addition for Socio-Economic Development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Conference will bring together key stakeholders from the mining industry, government officials, investors, and experts to explore opportunities, foster partnerships, and chart a path toward sustainable mining practices.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as the ministry we feel honored to partner with</w:t>
      </w:r>
      <w:r w:rsidDel="00000000" w:rsidR="00000000" w:rsidRPr="00000000">
        <w:rPr>
          <w:rFonts w:ascii="Arial" w:cs="Arial" w:eastAsia="Arial" w:hAnsi="Arial"/>
          <w:b w:val="0"/>
          <w:i w:val="0"/>
          <w:smallCaps w:val="0"/>
          <w:strike w:val="0"/>
          <w:color w:val="4472c4"/>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Tanzania Chamber of Mines in running this event in order to accelerate collaboration between the government and private sector</w:t>
      </w:r>
      <w:r w:rsidDel="00000000" w:rsidR="00000000" w:rsidRPr="00000000">
        <w:rPr>
          <w:rFonts w:ascii="Arial" w:cs="Arial" w:eastAsia="Arial" w:hAnsi="Arial"/>
          <w:b w:val="0"/>
          <w:i w:val="0"/>
          <w:smallCaps w:val="0"/>
          <w:strike w:val="0"/>
          <w:color w:val="0000ff"/>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Tanzania hosts vast mineral resources which includes metallic minerals (gold, iron, nickel, copper, rare earth elements, niobium, lithium, cobalt, lead, and platinum group metals), gemstones (tanzanite, ruby, sapphire, spinel, amethyst, rhodolite, tsavorite), industrial minerals (phosphates, limestones, gypsum, dolomite, graphite, iron ore, kaolin, bauxite and many dimension stones such as granites and marbles).</w:t>
      </w:r>
      <w:r w:rsidDel="00000000" w:rsidR="00000000" w:rsidRPr="00000000">
        <w:rPr>
          <w:rFonts w:ascii="Arial" w:cs="Arial" w:eastAsia="Arial" w:hAnsi="Arial"/>
          <w:b w:val="0"/>
          <w:i w:val="0"/>
          <w:smallCaps w:val="0"/>
          <w:strike w:val="0"/>
          <w:color w:val="4472c4"/>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notable historical evolution of the mineral sector in Tanzania started in the 1990s. Since then, the sector embraced and promote involvement of private sector in developing numerous projects that created employment opportunities, income, technology and skills, and advancement, this has attracted foreign capital and investment to the country.  The Mining Act 2010 Cap. 123 provides wide scope of conducting mining and allow interaction of the global population to invest on exploration, mining, mineral beneficiation and value addition, trading, and services in the mines.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Mineral Policy of 2009, emphasizes creation of conducive environment for the development of mining business. This is supported by flexible and predictable legislations, reliable infrastructures and access to financial services. Since 2017, the Ministry of Minerals worked tirelessly in promoting the sector and provided awareness on available opportunities in the mining industry. This has attracted integration of the sector with other sectors of the economy and has successfully raised appetite and enabled the flow of capital from the financial institutions to various mining projects. With respect to that, we have seen a significant improvement to the small-scale sub sector.  The sector is now becoming vibrant. Compared to previous performance of this subsector, we have noted substantial contribution of the small-scale mining projects. Currently they are contributing about 40% of the revenue from the mining businesses. This is bolted by good collaboration between foreign investors who provide technical supports to small scale miners as required by Mining Act and invention of new technology for gold extraction.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would like to take this opportunity to inform you that, implementation of local content in the mining sector is improving. We have noted that, local people are participating on providing services and supply of goods to the mines. This is a valuable, and the ministry recognize its importance in supporting other sectors of economy in the country. Few challenges are manageable and Government is working on them to improve more local content participation.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would like to inform the stakeholders that, about 16% of the country has been covered with high resolution geophysical data. In fact, this provide more detailed information on the structures that are potential for mineralization and the areas that investors can establish exploration targets. By recognizing the importance of high-resolution data, the Government has prioritized high resolution activities for the remained unmapped areas. The plan is to cover the whole country by high resolution mapping with priority to discover potential critical minerals. Therefore, I cordially welcome all development partners around the world to join our hands to support high resolution mapping.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all have witnessed the efforts made by our President, Her Excellence Dr. Samia Suluhu Hassan, to bring conducive environment on investment. In connection to that, I would like to assure you that, the Ministry of Minerals is committed to maintaining the same for the mining investment in Tanzania. The efforts made by President Dr. Samia Suluhu Hassan have resulted on attracting more investors in the mining sector whereby currently the world has witness signing of nine Framework Agreements by the Government of Tanzania with Multinational Mining Companies from different countries in the world.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Tanzania Mining and Investment Conference aims at showcasing the immense potential of Tanzania's mining sector while promoting responsible and inclusive mining practices. The Conference will provide a platform for participants to engage in meaningful discussions, share insights, and identify strategies for enhancing the sector's contribution to the country's economy and sustainable development specifically on the following: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14" w:right="0" w:hanging="357"/>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Promote Tanzania's Mining Potential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conference will highlight Tanzania's rich mineral resources and provide an opportunity for local and international investors to discover the vast potential of mineral exploration projects, mineral beneficiation, and value addition from numerous mineral categories.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Enhancing Mineral Value Addition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Since Tanzania is country rich in mineral resources, and therefore promoting value addition is crucial for realizing the full potential of the mining sector. Historically, Tanzania has been predominantly exporting raw minerals without significant processing, missing out on the opportunity to capture a larger share of the value chain. By encouraging local processing and beneficiation of minerals, the country can create a more sustainable and inclusive mining industry that benefits local communities and the economy as a whole.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Foster Public-Private Partnerships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event will facilitate dialogue and collaboration between government representatives and private sector stakeholders, encouraging mutually beneficial partnerships to support the growth and development of the mining industry.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Sustainable Mining Practices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Recognizing the importance of environmental and social responsibility, the conference will focus on promoting sustainable mining practices, including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environmentally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friendly mining technologies, community engagement, and responsible resource management.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Investment Opportunities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conference will showcase investment opportunities in the mining sector,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offering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 platform for investors to connect with mining companies, explore potential projects, and facilitate investment deals.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14" w:right="0" w:hanging="357"/>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Knowledge Sharing and Capacity Building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Through panel discussions, workshops, and presentations, the conference will foster knowledge sharing and capacity building by bringing together industry experts, researchers, and policymakers to exchange insights, best practices, and innovations.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Members of the Press, Ladies and Gentlemen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Tanzania Mining and Investment Conference this year will be organized by the Ministry of Minerals in collaboration with Tanzania Chamber of Mines. The event is expected to attract local and international mining companies, financial institutions, government representatives, development agencies, and industry experts.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am therefore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taking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opportunity to welcome all stakeholders around the world to participate as well as sponsoring this International Mining and Investment Conference to be held in Dar Es Salaam for three days from 19</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21</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November, 2024 and thereafter for the coming years.</w:t>
      </w:r>
    </w:p>
    <w:p w:rsidR="00000000" w:rsidDel="00000000" w:rsidP="00000000" w:rsidRDefault="00000000" w:rsidRPr="00000000" w14:paraId="0000002A">
      <w:pPr>
        <w:spacing w:after="0" w:line="360" w:lineRule="auto"/>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B">
      <w:pPr>
        <w:spacing w:after="0" w:line="360" w:lineRule="auto"/>
        <w:jc w:val="center"/>
        <w:rPr>
          <w:rFonts w:ascii="Arial" w:cs="Arial" w:eastAsia="Arial" w:hAnsi="Arial"/>
          <w:sz w:val="30"/>
          <w:szCs w:val="30"/>
          <w:vertAlign w:val="baseline"/>
        </w:rPr>
      </w:pPr>
      <w:r w:rsidDel="00000000" w:rsidR="00000000" w:rsidRPr="00000000">
        <w:rPr>
          <w:rFonts w:ascii="Arial" w:cs="Arial" w:eastAsia="Arial" w:hAnsi="Arial"/>
          <w:b w:val="1"/>
          <w:sz w:val="30"/>
          <w:szCs w:val="30"/>
          <w:vertAlign w:val="baseline"/>
          <w:rtl w:val="0"/>
        </w:rPr>
        <w:t xml:space="preserve">I thank you for your kind attention</w:t>
      </w:r>
      <w:r w:rsidDel="00000000" w:rsidR="00000000" w:rsidRPr="00000000">
        <w:rPr>
          <w:rtl w:val="0"/>
        </w:rPr>
      </w:r>
    </w:p>
    <w:sectPr>
      <w:footerReference r:id="rId6" w:type="default"/>
      <w:pgSz w:h="16838" w:w="11906" w:orient="portrait"/>
      <w:pgMar w:bottom="1134" w:top="2268" w:left="1588" w:right="1134" w:header="709" w:footer="2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